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B05" w:rsidRPr="005D3B05" w:rsidRDefault="005D3B05" w:rsidP="005D3B05">
      <w:pPr>
        <w:tabs>
          <w:tab w:val="left" w:pos="9356"/>
        </w:tabs>
        <w:spacing w:after="120" w:line="240" w:lineRule="auto"/>
        <w:jc w:val="right"/>
        <w:outlineLvl w:val="0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Форма 4 к Положению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</w:p>
    <w:p w:rsidR="005D3B05" w:rsidRPr="005D3B05" w:rsidRDefault="005D3B05" w:rsidP="005D3B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Договор №_______</w:t>
      </w:r>
    </w:p>
    <w:p w:rsidR="005D3B05" w:rsidRPr="005D3B05" w:rsidRDefault="005D3B05" w:rsidP="005D3B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о предоставлении гранта </w:t>
      </w:r>
    </w:p>
    <w:p w:rsidR="005D3B05" w:rsidRPr="005D3B05" w:rsidRDefault="005D3B05" w:rsidP="005D3B0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40"/>
        <w:gridCol w:w="3420"/>
        <w:gridCol w:w="3600"/>
      </w:tblGrid>
      <w:tr w:rsidR="005D3B05" w:rsidRPr="005D3B05" w:rsidTr="00BD6DB1">
        <w:tc>
          <w:tcPr>
            <w:tcW w:w="2340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г. Клинцы</w:t>
            </w:r>
          </w:p>
        </w:tc>
        <w:tc>
          <w:tcPr>
            <w:tcW w:w="3420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</w:p>
        </w:tc>
        <w:tc>
          <w:tcPr>
            <w:tcW w:w="3600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«___» __________ 20___ г.</w:t>
            </w:r>
          </w:p>
        </w:tc>
      </w:tr>
    </w:tbl>
    <w:p w:rsidR="005D3B05" w:rsidRPr="005D3B05" w:rsidRDefault="005D3B05" w:rsidP="005D3B0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16"/>
          <w:szCs w:val="16"/>
          <w:lang w:eastAsia="ru-RU"/>
        </w:rPr>
      </w:pP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highlight w:val="red"/>
        </w:rPr>
      </w:pP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Клинцовская городская администрация в лице Главы ____________, действующего на основании Устава, именуемый в дальнейшем «Администрация», с одной стороны и __________________, в лице __________, действующий на основании _________, именуемый в дальнейшем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«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Грантополучатель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», с другой стороны, совместно именуемые «Стороны», на основании </w:t>
      </w:r>
      <w:r w:rsidR="002F72F0"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Положения о порядке предоставления субсидий субъектам малого и среднего предпринимательства городского округа «город</w:t>
      </w:r>
      <w:r w:rsidR="002F72F0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Клинцы Брянской области» в 2016</w:t>
      </w:r>
      <w:r w:rsidR="002F72F0"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году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, утвержденного постановлением </w:t>
      </w:r>
      <w:proofErr w:type="spellStart"/>
      <w:r w:rsidR="002F72F0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Клинцовской</w:t>
      </w:r>
      <w:proofErr w:type="spellEnd"/>
      <w:r w:rsidR="002F72F0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городской администрации от</w:t>
      </w:r>
      <w:proofErr w:type="gramEnd"/>
      <w:r w:rsidR="002F72F0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06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.</w:t>
      </w:r>
      <w:r w:rsidR="002F72F0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09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.201</w:t>
      </w:r>
      <w:r w:rsidR="002F72F0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6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г. №</w:t>
      </w:r>
      <w:r w:rsidR="002F72F0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2130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(далее – Положение),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заключили настоящий Договор о нижеследующем.</w:t>
      </w:r>
    </w:p>
    <w:p w:rsidR="005D3B05" w:rsidRPr="005D3B05" w:rsidRDefault="005D3B05" w:rsidP="005D3B05">
      <w:pPr>
        <w:numPr>
          <w:ilvl w:val="0"/>
          <w:numId w:val="3"/>
        </w:num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Общие положения</w:t>
      </w:r>
    </w:p>
    <w:p w:rsidR="005D3B05" w:rsidRPr="005D3B05" w:rsidRDefault="005D3B05" w:rsidP="005D3B05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1.1. </w:t>
      </w: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Настоящий Договор заключён 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0"/>
          <w:lang w:eastAsia="ru-RU"/>
        </w:rPr>
        <w:t>в рамках реализации</w:t>
      </w:r>
      <w:r w:rsidRPr="005D3B05">
        <w:rPr>
          <w:rFonts w:ascii="Times New Roman" w:eastAsia="Times New Roman" w:hAnsi="Times New Roman" w:cs="Times New Roman"/>
          <w:iCs w:val="0"/>
          <w:sz w:val="28"/>
          <w:szCs w:val="20"/>
          <w:lang w:eastAsia="ru-RU"/>
        </w:rPr>
        <w:t xml:space="preserve"> мероприятий подпрограммы «Государственная поддержка малого и среднего предпринимательства в Брянской области» (2014-2020 годы), в соответствии с Бюджетным кодексом Российской Федерации, Гражданским кодексом Российской Федерации, </w:t>
      </w:r>
      <w:r w:rsidR="002F72F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ведомственной целевой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программой «Развитие малого и среднего предпринимательства в городе Клинцы» (2015 – 2017 гг.) </w:t>
      </w:r>
      <w:r w:rsidR="002F72F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утвержденной</w:t>
      </w:r>
      <w:r w:rsidR="002F72F0" w:rsidRPr="002F72F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постановлением </w:t>
      </w:r>
      <w:proofErr w:type="spellStart"/>
      <w:r w:rsidR="002F72F0" w:rsidRPr="002F72F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Клинцовск</w:t>
      </w:r>
      <w:r w:rsidR="002F72F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ой</w:t>
      </w:r>
      <w:proofErr w:type="spellEnd"/>
      <w:r w:rsidR="002F72F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городской администрации от 20</w:t>
      </w:r>
      <w:r w:rsidR="002F72F0" w:rsidRPr="002F72F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.0</w:t>
      </w:r>
      <w:r w:rsidR="002F72F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1.2015 г. № 102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и постановлением </w:t>
      </w:r>
      <w:proofErr w:type="spell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Клинцов</w:t>
      </w:r>
      <w:r w:rsidR="00F24EEE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ской</w:t>
      </w:r>
      <w:proofErr w:type="spellEnd"/>
      <w:r w:rsidR="00F24EEE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городской администрации </w:t>
      </w:r>
      <w:r w:rsidR="002F72F0" w:rsidRPr="002F72F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от 06.09.2016</w:t>
      </w:r>
      <w:proofErr w:type="gramEnd"/>
      <w:r w:rsidR="002F72F0" w:rsidRPr="002F72F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г. №2130 </w:t>
      </w:r>
      <w:r w:rsidR="00F24EEE"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«Об утверждении положения о прядке предоставления субсидий начинающим субъектам малого и среднего предпринимательства городского округа «город</w:t>
      </w:r>
      <w:r w:rsidR="002F72F0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Клинцы Брянской области» в 2016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году.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FF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FF0000"/>
          <w:sz w:val="28"/>
          <w:szCs w:val="28"/>
        </w:rPr>
        <w:t xml:space="preserve"> 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ind w:firstLine="17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2. Предмет Договора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2.1. Предметом настоящего Договора является предоставление Администрацией субсидии (далее – гранта) на финансирование расходов, предусмотренных в соответствии с </w:t>
      </w: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бизнес-проектом</w:t>
      </w:r>
      <w:proofErr w:type="gramEnd"/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 _____________________ __________________________________________________________________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0"/>
          <w:szCs w:val="20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0"/>
          <w:szCs w:val="20"/>
          <w:lang w:eastAsia="ru-RU"/>
        </w:rPr>
        <w:t>(указать наименование проекта)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0"/>
          <w:szCs w:val="20"/>
          <w:lang w:eastAsia="ru-RU"/>
        </w:rPr>
      </w:pP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 xml:space="preserve">по созданию собственного дела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Грантополучателю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>в размере, предусмотренном подпунктом 3.1.1 настоящего Договора, на возмещение затрат по проекту.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  <w:tab/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2.2. Срок реализации бизнес-проекта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>указанного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  <w:t xml:space="preserve"> в п.2.1. Договора составляет __________________.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before="120" w:after="120" w:line="240" w:lineRule="auto"/>
        <w:ind w:firstLine="17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lastRenderedPageBreak/>
        <w:t>3. Обязанности Сторон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3.1. Администрация обязуется: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3.1.1. Перечислить на расчётный счёт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грант в сумме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______ _________________(__________________________________) 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рублей.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3.1.2. Обеспечить своевременное перечисление денежных средств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Грантополучателю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в соответствии с разделом 4 настоящего Договора.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3.1.3. Осуществлять контроль за реализацией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, посредством запроса у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документы, подтверждающие расходы по реализации бизнес-проекта.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3.1.4. Направлять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Грантополучателю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(по адресу, указанному в настоящем Договоре) уведомление о возврате бюджетных средств, предоставленных по настоящему Договору в виде гранта, путём их перечисления на лицевой счёт Администрации, в случае выявления недостоверности предоставленных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сведений и документов, а также в случае не предоставления отчётов и (или) документов, подтверждающих реализацию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3.1.5. Принимать все необходимые меры в соответствии с законодательством Российской Федерации по принудительному возврату бюджетных средств, предоставленных по настоящему Договору в виде гранта, в случае выявления недостоверности предоставленных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сведений и документов.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3.2.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Грантополучатель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обязуется: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3.2.1. Обеспечить поэтапное выполнение комплекса мероприятий, предусмотренных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бизнес-проектом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по созданию собственного дела.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3.2.2. Своевременно предоставлять Адми</w:t>
      </w:r>
      <w:r w:rsidR="00011C51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ни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страции в соответствии с пунктом 5.1 настоящего Договора отчёты и документы, подтверждающие реализацию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3.2.3. Предоставить по первому требованию Администрации или уполномоченного ей лица в течение 5 рабочих дней со дня получения соответствующего запроса всю запрашиваемую документацию в целях проверки и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контроля за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исполнением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обязательств по настоящему Договору.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3.2.4.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При выявлении недостоверности предоставленных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сведений и документов, а также в случае не предоставления отчётов и (или) документов, подтверждающих реализацию бизнес-проекта, возвратить бюджетные средства, предоставленные по настоящему Договору в виде гранта, путём их перечисления на лицевой счёт Администрации в течение 14 дней со дня направления Администрацией соответствующего уведомления о возврате бюджетных средств.</w:t>
      </w:r>
      <w:proofErr w:type="gramEnd"/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4. Порядок финансирования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Грант, предоставляется Администрацией путём безналичного перечисления денежных средств, с лицевого счёта Администрации, на 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lastRenderedPageBreak/>
        <w:t xml:space="preserve">расчётный счёт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, указанный в настоящем Договоре, в течение 15 рабочих дней со дня подписания настоящего Договора.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</w:pP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color w:val="00000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 xml:space="preserve">5. Контроль за ходом реализации </w:t>
      </w:r>
      <w:proofErr w:type="gramStart"/>
      <w:r w:rsidRPr="005D3B05">
        <w:rPr>
          <w:rFonts w:ascii="Times New Roman" w:eastAsia="Times New Roman" w:hAnsi="Times New Roman" w:cs="Times New Roman"/>
          <w:b/>
          <w:iCs w:val="0"/>
          <w:color w:val="000000"/>
          <w:sz w:val="28"/>
          <w:szCs w:val="28"/>
          <w:lang w:eastAsia="ru-RU"/>
        </w:rPr>
        <w:t>бизнес-проекта</w:t>
      </w:r>
      <w:proofErr w:type="gramEnd"/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5.1. Обязательным условием при предоставлении субсидий является согласие получателей субсидий на осуществление Администрацией, органами государственного (муниципального) финансового контроля и Департаментом экономического развития Брянской области проверок соблюдения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Грантополучателями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условий, целей и порядка их предоставления.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5.2.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</w:t>
      </w:r>
      <w:r w:rsidR="002F72F0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тель</w:t>
      </w:r>
      <w:proofErr w:type="spellEnd"/>
      <w:r w:rsidR="002F72F0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ежеквартально не позднее 25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числа месяца, следующего за отчётным кварталом представляет в Администрацию отчёты и документы, подтверждающие реализацию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В качестве документов, представляются: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5.2.1 документы, подтверждающие целевое вложение средств: договора купли-продажи, счета на оплату, платёжные поручения, счета-фактуры, товарные накладные, акты ввода в эксплуатацию основных средств (ОС-1), инвентарные карточки (ОС-6), приходные ордера (М-4) и иные. Копии документов предоставляются заверенные подписью и печатью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;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5.2.2 пояснительная записка и документы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, подтверждающие создание новых рабочих мест: штатное расписание на дату начала реализации бизнес-проекта, штатное расписание на дату предоставления документов о реализации бизнес-проекта, трудовые договоры, приказы о приёме на работу на каждого вновь принятого работника, копии трудовых книжек (1-го листа и листа с записью о приёме на работу);</w:t>
      </w:r>
      <w:proofErr w:type="gramEnd"/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5.2.3 копии документов (квитанции, платёжные поручения), подтверждающие оплату налогов во все уровни бюджетов и обязательных взносов в Пенсионный фонд РФ, страховых взносов в Федеральный фонд обязательного медицинского страхования; 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5.2.4  копии налоговой отчётности (декларации), предоставляемой в налоговый орган по месту регистрации за отчётный период (квартал, год).</w:t>
      </w:r>
    </w:p>
    <w:p w:rsidR="005D3B05" w:rsidRPr="005D3B05" w:rsidRDefault="005D3B05" w:rsidP="005D3B05">
      <w:pPr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. 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Грантополучатель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 обязан  не  приостанавливать  и   продолжать </w:t>
      </w:r>
    </w:p>
    <w:p w:rsidR="005D3B05" w:rsidRPr="005D3B05" w:rsidRDefault="005D3B05" w:rsidP="005D3B05">
      <w:pPr>
        <w:suppressAutoHyphen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ведение предпринимательской деятельности не менее 2-х календарных лет после получения субсидии. В случае если срок реализации бизнес-плана превышает два года, отчёты представляются в течение всего срока реализации бизнес-плана. 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5.4. В целях повышения эффективности реализации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ведомственной целевой программы «Развитие малого и среднего предпринимательства в городе Клинцы» и государственной программы поддержки в Брянской области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Получатель обязан   предоставлять отчётность в течение  трех лет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с даты получения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субсидии по форме  “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Анкета получателя поддержки” (Форма 6).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5.5. В случае не предоставления подтверждающих документов о расходовании средств на реализацию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бизнес-проекта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Администрация вправе 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lastRenderedPageBreak/>
        <w:t xml:space="preserve">запрашивать у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соответствующие документы, которые должны быть предоставлены в течение 5-ти рабочих дней со дня получения соответствующего запроса.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5.6.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В случае выявления недостоверности предоставленных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сведений и документов, не предоставления сведений и документов (отчётов и (или) документов, подтверждающих расходование средств на реализацию бизнес-проекта)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Грантополучатель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обязан возвратить все бюджетные средства, полученные по настоящему Договору в виде гранта, в бюджет городского округа в течение 14 дней путём их перечисления на лицевой счёт Администрации.</w:t>
      </w:r>
      <w:proofErr w:type="gramEnd"/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12"/>
          <w:szCs w:val="28"/>
        </w:rPr>
      </w:pP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6. Ответственность сторон.</w:t>
      </w: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Порядок разрешения споров и разногласий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FF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6.1.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Федерации, </w:t>
      </w: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законодательством Брянской области и иными нормативными актами, регулирующими вышеуказанные отношения.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6.2. Споры и разногласия, возникающие при исполнении настоящего Договора, разрешаются Сторонами путём переговоров. В случае невозможности урегулирования разногласий путём переговоров спорный вопрос передается на рассмотрение в Арбитражный суд Брянской области.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14"/>
          <w:szCs w:val="28"/>
        </w:rPr>
      </w:pPr>
    </w:p>
    <w:p w:rsidR="005D3B05" w:rsidRPr="005D3B05" w:rsidRDefault="005D3B05" w:rsidP="005D3B05">
      <w:pPr>
        <w:tabs>
          <w:tab w:val="left" w:pos="0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7. Форс-мажорные обстоятельства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7.1. Стороны освобождаются от ответственности за частичное или полное неисполнение обязательств по Договору, если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Стороны не могли предвидеть и предотвратить (форс-мажор). К обстоятельствам непреодолимой силы относятся события, на которые Стороны не могут оказывать влияния и за возникновение которых не несут ответственности: землетрясение, наводнение, пожар, забастовки, массовые беспорядки, военные действия, террористические акты.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7.2. В случае возникновения форс-мажорных обстоятель</w:t>
      </w: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ств Ст</w:t>
      </w:r>
      <w:proofErr w:type="gramEnd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орона, ссылающаяся на обстоятельства непреодолимой силы, обязана незамедлительно информировать другую Сторону и предоставить удостоверяющий документ. Информация должна содержать данные о характере обстоятельств, а также по возможности оценку их влияния на исполнение своих обязательств по настоящему Договору и на срок исполнения этих обязательств. Отсутствие уведомления в течение 5 (пяти) календарных дней с момента, когда подобное обстоятельство возникло, лишает Сторону права в дальнейшем ссылаться на данное обстоятельство.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7.3. По прекращении действия указанных обстоятель</w:t>
      </w: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ств Ст</w:t>
      </w:r>
      <w:proofErr w:type="gramEnd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орона, подвергшаяся действию этих обстоятельств, должна без промедления известить об этом другую Сторону в письменном виде, и при этом указать 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lastRenderedPageBreak/>
        <w:t>срок, в который предполагает исполнить обязательства по настоящему Договору. В этом случае заключается дополнительное соглашение к настоящему Договору, предусматривающее соответствующее изменение сроков.</w:t>
      </w:r>
    </w:p>
    <w:p w:rsidR="005D3B05" w:rsidRPr="005D3B05" w:rsidRDefault="005D3B05" w:rsidP="00F24EEE">
      <w:pPr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8. Расторжение Договора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Настоящий Договор может быть расторгнут: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8.1. По соглашению Сторон.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8.2.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В одностороннем порядке в связи с отказом Администрации от договора в случае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выявления недостоверности предоставленных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сведений и документов, не предоставления отчётов и (или) документов, подтверждающих реализацию бизнес-проекта. Договор в данном случае считается расторгнутым по истечении 30 (тридцати) календарных дней </w:t>
      </w:r>
      <w:proofErr w:type="gram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с даты получения</w:t>
      </w:r>
      <w:proofErr w:type="gram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письменного уведомления Администрации о расторжении Договора. При этом обязательства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Грантополучателя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 xml:space="preserve"> возвратить грант на лицевой счёт Администрации (пункт 5.3 настоящего Договора), сохраняются после расторжения Договора и действуют до их исполнения </w:t>
      </w:r>
      <w:proofErr w:type="spellStart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Грантополучателем</w:t>
      </w:r>
      <w:proofErr w:type="spellEnd"/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color w:val="000000"/>
          <w:sz w:val="28"/>
          <w:szCs w:val="28"/>
        </w:rPr>
        <w:t>8.3. По иным основаниям, предусмотренным</w:t>
      </w: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 действующим законодательством.</w:t>
      </w:r>
    </w:p>
    <w:p w:rsidR="005D3B05" w:rsidRPr="005D3B05" w:rsidRDefault="005D3B05" w:rsidP="005D3B05">
      <w:pPr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9. Срок Договора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Настоящий Договор вступает в силу </w:t>
      </w:r>
      <w:proofErr w:type="gramStart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с даты</w:t>
      </w:r>
      <w:proofErr w:type="gramEnd"/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 xml:space="preserve"> его подписания Сторонами и действует до полного исполнения обязательств по настоящему Договору.</w:t>
      </w:r>
    </w:p>
    <w:p w:rsidR="005D3B05" w:rsidRPr="005D3B05" w:rsidRDefault="005D3B05" w:rsidP="005D3B05">
      <w:pPr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10"/>
          <w:szCs w:val="28"/>
          <w:lang w:eastAsia="ru-RU"/>
        </w:rPr>
      </w:pPr>
    </w:p>
    <w:p w:rsidR="005D3B05" w:rsidRPr="005D3B05" w:rsidRDefault="005D3B05" w:rsidP="005D3B05">
      <w:pPr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10. Заключительные положения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10.1. Отношения Сторон, не урегулированные настоящим Договором, регламентируются действующим законодательством.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10.2. Стороны обязаны оповещать друг друга в письменной форме обо всех происходящих изменениях их статуса и реквизитов в течение 5 (пяти) календарных дней со дня соответствующего изменения.</w:t>
      </w:r>
    </w:p>
    <w:p w:rsidR="005D3B05" w:rsidRPr="005D3B05" w:rsidRDefault="005D3B05" w:rsidP="005D3B0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 w:val="0"/>
          <w:sz w:val="28"/>
          <w:szCs w:val="28"/>
        </w:rPr>
      </w:pPr>
      <w:r w:rsidRPr="005D3B05">
        <w:rPr>
          <w:rFonts w:ascii="Times New Roman" w:eastAsia="Times New Roman" w:hAnsi="Times New Roman" w:cs="Times New Roman"/>
          <w:iCs w:val="0"/>
          <w:sz w:val="28"/>
          <w:szCs w:val="28"/>
        </w:rPr>
        <w:t>10.3. Настоящий Договор составлен в 2 (двух) экземплярах, имеющих одинаковую юридическую силу, по 1 (одному) экземпляру для каждой из Сторон.</w:t>
      </w:r>
    </w:p>
    <w:p w:rsidR="005D3B05" w:rsidRPr="005D3B05" w:rsidRDefault="005D3B05" w:rsidP="005D3B05">
      <w:pPr>
        <w:tabs>
          <w:tab w:val="left" w:pos="75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</w:pPr>
      <w:r w:rsidRPr="005D3B05">
        <w:rPr>
          <w:rFonts w:ascii="Times New Roman" w:eastAsia="Times New Roman" w:hAnsi="Times New Roman" w:cs="Times New Roman"/>
          <w:b/>
          <w:iCs w:val="0"/>
          <w:sz w:val="28"/>
          <w:szCs w:val="28"/>
          <w:lang w:eastAsia="ru-RU"/>
        </w:rPr>
        <w:t>11. Реквизиты и подписи Сторон</w:t>
      </w:r>
    </w:p>
    <w:p w:rsidR="005D3B05" w:rsidRPr="005D3B05" w:rsidRDefault="005D3B05" w:rsidP="005D3B05">
      <w:pPr>
        <w:tabs>
          <w:tab w:val="left" w:pos="75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sz w:val="28"/>
          <w:szCs w:val="28"/>
          <w:lang w:eastAsia="ru-RU"/>
        </w:rPr>
      </w:pPr>
    </w:p>
    <w:tbl>
      <w:tblPr>
        <w:tblW w:w="95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99"/>
        <w:gridCol w:w="359"/>
        <w:gridCol w:w="682"/>
        <w:gridCol w:w="937"/>
        <w:gridCol w:w="1080"/>
        <w:gridCol w:w="293"/>
        <w:gridCol w:w="551"/>
        <w:gridCol w:w="101"/>
        <w:gridCol w:w="1051"/>
        <w:gridCol w:w="267"/>
        <w:gridCol w:w="809"/>
        <w:gridCol w:w="996"/>
        <w:gridCol w:w="1331"/>
        <w:gridCol w:w="240"/>
      </w:tblGrid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Администрация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Получатель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Клинцовская городская администрация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 xml:space="preserve">Юридический адрес: 243140, </w:t>
            </w:r>
            <w:proofErr w:type="gramStart"/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Брянская</w:t>
            </w:r>
            <w:proofErr w:type="gramEnd"/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 xml:space="preserve"> обл. г. Клинцы, ул. Октябрьская д. 42</w:t>
            </w:r>
          </w:p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Юридический адрес: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 xml:space="preserve">тел. 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 xml:space="preserve">тел. 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 xml:space="preserve">Почтовый адрес: 243140 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Почтовый адрес: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г. Клинцы, ул. Октябрьская д. 42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lastRenderedPageBreak/>
              <w:t>ИНН 3203003570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ИНН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КПП 324101001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КПП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ОГРН  1023201337015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ОГРН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proofErr w:type="gramStart"/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Р</w:t>
            </w:r>
            <w:proofErr w:type="gramEnd"/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/счёт  40101810300000010008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Расчётный счёт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Лицевой счёт</w:t>
            </w:r>
            <w:r w:rsidR="00F16470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 xml:space="preserve"> 04273006840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Корреспондентский счёт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ru-RU"/>
              </w:rPr>
              <w:t>БИК041501001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БИК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</w:tr>
      <w:tr w:rsidR="005D3B05" w:rsidRPr="005D3B05" w:rsidTr="00BD6DB1">
        <w:trPr>
          <w:gridAfter w:val="1"/>
          <w:wAfter w:w="240" w:type="dxa"/>
          <w:trHeight w:val="225"/>
        </w:trPr>
        <w:tc>
          <w:tcPr>
            <w:tcW w:w="4250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4555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4250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М.П.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4555" w:type="dxa"/>
            <w:gridSpan w:val="6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М.П.</w:t>
            </w: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1940" w:type="dxa"/>
            <w:gridSpan w:val="3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2310" w:type="dxa"/>
            <w:gridSpan w:val="3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2228" w:type="dxa"/>
            <w:gridSpan w:val="4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  <w:tc>
          <w:tcPr>
            <w:tcW w:w="2327" w:type="dxa"/>
            <w:gridSpan w:val="2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</w:tr>
      <w:tr w:rsidR="005D3B05" w:rsidRPr="005D3B05" w:rsidTr="00BD6DB1">
        <w:trPr>
          <w:gridAfter w:val="1"/>
          <w:wAfter w:w="240" w:type="dxa"/>
          <w:trHeight w:val="270"/>
        </w:trPr>
        <w:tc>
          <w:tcPr>
            <w:tcW w:w="1940" w:type="dxa"/>
            <w:gridSpan w:val="3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(подпись)</w:t>
            </w:r>
          </w:p>
        </w:tc>
        <w:tc>
          <w:tcPr>
            <w:tcW w:w="2310" w:type="dxa"/>
            <w:gridSpan w:val="3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(расшифровка)</w:t>
            </w:r>
          </w:p>
        </w:tc>
        <w:tc>
          <w:tcPr>
            <w:tcW w:w="5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2228" w:type="dxa"/>
            <w:gridSpan w:val="4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(подпись)</w:t>
            </w:r>
          </w:p>
        </w:tc>
        <w:tc>
          <w:tcPr>
            <w:tcW w:w="2327" w:type="dxa"/>
            <w:gridSpan w:val="2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(расшифровка)</w:t>
            </w:r>
          </w:p>
        </w:tc>
      </w:tr>
      <w:tr w:rsidR="005D3B05" w:rsidRPr="005D3B05" w:rsidTr="00BD6DB1">
        <w:trPr>
          <w:gridAfter w:val="1"/>
          <w:wAfter w:w="240" w:type="dxa"/>
          <w:cantSplit/>
          <w:trHeight w:val="167"/>
        </w:trPr>
        <w:tc>
          <w:tcPr>
            <w:tcW w:w="9356" w:type="dxa"/>
            <w:gridSpan w:val="13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16"/>
                <w:szCs w:val="16"/>
                <w:lang w:eastAsia="ar-SA"/>
              </w:rPr>
            </w:pPr>
          </w:p>
        </w:tc>
      </w:tr>
      <w:tr w:rsidR="005D3B05" w:rsidRPr="005D3B05" w:rsidTr="00BD6DB1">
        <w:trPr>
          <w:cantSplit/>
          <w:trHeight w:val="346"/>
        </w:trPr>
        <w:tc>
          <w:tcPr>
            <w:tcW w:w="899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-100" w:right="-108" w:firstLine="100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«     »</w:t>
            </w:r>
          </w:p>
        </w:tc>
        <w:tc>
          <w:tcPr>
            <w:tcW w:w="359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1619" w:type="dxa"/>
            <w:gridSpan w:val="2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20__г.</w:t>
            </w:r>
          </w:p>
        </w:tc>
        <w:tc>
          <w:tcPr>
            <w:tcW w:w="293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652" w:type="dxa"/>
            <w:gridSpan w:val="2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105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«       »</w:t>
            </w:r>
          </w:p>
        </w:tc>
        <w:tc>
          <w:tcPr>
            <w:tcW w:w="267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bottom w:val="single" w:sz="4" w:space="0" w:color="000000"/>
            </w:tcBorders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  <w:tc>
          <w:tcPr>
            <w:tcW w:w="1331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  <w:r w:rsidRPr="005D3B05"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  <w:t>20__г.</w:t>
            </w:r>
          </w:p>
        </w:tc>
        <w:tc>
          <w:tcPr>
            <w:tcW w:w="240" w:type="dxa"/>
          </w:tcPr>
          <w:p w:rsidR="005D3B05" w:rsidRPr="005D3B05" w:rsidRDefault="005D3B05" w:rsidP="005D3B0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 w:val="0"/>
                <w:sz w:val="28"/>
                <w:szCs w:val="28"/>
                <w:lang w:eastAsia="ar-SA"/>
              </w:rPr>
            </w:pPr>
          </w:p>
        </w:tc>
      </w:tr>
    </w:tbl>
    <w:p w:rsidR="0034637D" w:rsidRDefault="0034637D">
      <w:bookmarkStart w:id="0" w:name="_GoBack"/>
      <w:bookmarkEnd w:id="0"/>
    </w:p>
    <w:sectPr w:rsidR="00346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71BC9"/>
    <w:multiLevelType w:val="hybridMultilevel"/>
    <w:tmpl w:val="28F6B824"/>
    <w:lvl w:ilvl="0" w:tplc="9A485960">
      <w:start w:val="1"/>
      <w:numFmt w:val="decimal"/>
      <w:lvlText w:val="%1."/>
      <w:lvlJc w:val="left"/>
      <w:pPr>
        <w:ind w:left="3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7" w:hanging="180"/>
      </w:pPr>
      <w:rPr>
        <w:rFonts w:cs="Times New Roman"/>
      </w:rPr>
    </w:lvl>
  </w:abstractNum>
  <w:abstractNum w:abstractNumId="1">
    <w:nsid w:val="28A73D76"/>
    <w:multiLevelType w:val="multilevel"/>
    <w:tmpl w:val="09A2C744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B05"/>
    <w:rsid w:val="00011C51"/>
    <w:rsid w:val="002F72F0"/>
    <w:rsid w:val="0034637D"/>
    <w:rsid w:val="005D3B05"/>
    <w:rsid w:val="00843833"/>
    <w:rsid w:val="00F16470"/>
    <w:rsid w:val="00F2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3833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843833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paragraph" w:styleId="af5">
    <w:name w:val="Balloon Text"/>
    <w:basedOn w:val="a0"/>
    <w:link w:val="af6"/>
    <w:uiPriority w:val="99"/>
    <w:semiHidden/>
    <w:unhideWhenUsed/>
    <w:rsid w:val="00F1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F16470"/>
    <w:rPr>
      <w:rFonts w:ascii="Tahoma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43833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843833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843833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43833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843833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43833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43833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43833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84383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84383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43833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character" w:customStyle="1" w:styleId="20">
    <w:name w:val="Заголовок 2 Знак"/>
    <w:basedOn w:val="a1"/>
    <w:link w:val="2"/>
    <w:uiPriority w:val="9"/>
    <w:semiHidden/>
    <w:rsid w:val="00843833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30">
    <w:name w:val="Заголовок 3 Знак"/>
    <w:basedOn w:val="a1"/>
    <w:link w:val="3"/>
    <w:uiPriority w:val="9"/>
    <w:semiHidden/>
    <w:rsid w:val="00843833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843833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843833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843833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843833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843833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843833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843833"/>
    <w:rPr>
      <w:b/>
      <w:bCs/>
      <w:color w:val="943634" w:themeColor="accent2" w:themeShade="BF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843833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6">
    <w:name w:val="Название Знак"/>
    <w:basedOn w:val="a1"/>
    <w:link w:val="a5"/>
    <w:uiPriority w:val="10"/>
    <w:rsid w:val="00843833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7">
    <w:name w:val="Subtitle"/>
    <w:basedOn w:val="a0"/>
    <w:next w:val="a0"/>
    <w:link w:val="a8"/>
    <w:uiPriority w:val="11"/>
    <w:qFormat/>
    <w:rsid w:val="00843833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843833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9">
    <w:name w:val="Strong"/>
    <w:uiPriority w:val="22"/>
    <w:qFormat/>
    <w:rsid w:val="00843833"/>
    <w:rPr>
      <w:b/>
      <w:bCs/>
      <w:spacing w:val="0"/>
    </w:rPr>
  </w:style>
  <w:style w:type="character" w:styleId="aa">
    <w:name w:val="Emphasis"/>
    <w:uiPriority w:val="20"/>
    <w:qFormat/>
    <w:rsid w:val="00843833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b">
    <w:name w:val="No Spacing"/>
    <w:basedOn w:val="a0"/>
    <w:link w:val="ac"/>
    <w:uiPriority w:val="1"/>
    <w:qFormat/>
    <w:rsid w:val="00843833"/>
    <w:pPr>
      <w:spacing w:after="0" w:line="240" w:lineRule="auto"/>
    </w:pPr>
  </w:style>
  <w:style w:type="character" w:customStyle="1" w:styleId="ac">
    <w:name w:val="Без интервала Знак"/>
    <w:basedOn w:val="a1"/>
    <w:link w:val="ab"/>
    <w:uiPriority w:val="1"/>
    <w:rsid w:val="00843833"/>
    <w:rPr>
      <w:iCs/>
      <w:sz w:val="21"/>
      <w:szCs w:val="21"/>
    </w:rPr>
  </w:style>
  <w:style w:type="paragraph" w:styleId="a">
    <w:name w:val="List Paragraph"/>
    <w:basedOn w:val="a0"/>
    <w:uiPriority w:val="34"/>
    <w:qFormat/>
    <w:rsid w:val="00843833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843833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843833"/>
    <w:rPr>
      <w:b/>
      <w:i/>
      <w:iCs/>
      <w:color w:val="C0504D" w:themeColor="accent2"/>
      <w:sz w:val="24"/>
      <w:szCs w:val="21"/>
    </w:rPr>
  </w:style>
  <w:style w:type="paragraph" w:styleId="ad">
    <w:name w:val="Intense Quote"/>
    <w:basedOn w:val="a0"/>
    <w:next w:val="a0"/>
    <w:link w:val="ae"/>
    <w:uiPriority w:val="30"/>
    <w:qFormat/>
    <w:rsid w:val="00843833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e">
    <w:name w:val="Выделенная цитата Знак"/>
    <w:basedOn w:val="a1"/>
    <w:link w:val="ad"/>
    <w:uiPriority w:val="30"/>
    <w:rsid w:val="00843833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">
    <w:name w:val="Subtle Emphasis"/>
    <w:uiPriority w:val="19"/>
    <w:qFormat/>
    <w:rsid w:val="00843833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0">
    <w:name w:val="Intense Emphasis"/>
    <w:uiPriority w:val="21"/>
    <w:qFormat/>
    <w:rsid w:val="0084383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1">
    <w:name w:val="Subtle Reference"/>
    <w:uiPriority w:val="31"/>
    <w:qFormat/>
    <w:rsid w:val="00843833"/>
    <w:rPr>
      <w:i/>
      <w:iCs/>
      <w:smallCaps/>
      <w:color w:val="C0504D" w:themeColor="accent2"/>
      <w:u w:color="C0504D" w:themeColor="accent2"/>
    </w:rPr>
  </w:style>
  <w:style w:type="character" w:styleId="af2">
    <w:name w:val="Intense Reference"/>
    <w:uiPriority w:val="32"/>
    <w:qFormat/>
    <w:rsid w:val="00843833"/>
    <w:rPr>
      <w:b/>
      <w:bCs/>
      <w:i/>
      <w:iCs/>
      <w:smallCaps/>
      <w:color w:val="C0504D" w:themeColor="accent2"/>
      <w:u w:color="C0504D" w:themeColor="accent2"/>
    </w:rPr>
  </w:style>
  <w:style w:type="character" w:styleId="af3">
    <w:name w:val="Book Title"/>
    <w:uiPriority w:val="33"/>
    <w:qFormat/>
    <w:rsid w:val="00843833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4">
    <w:name w:val="TOC Heading"/>
    <w:basedOn w:val="1"/>
    <w:next w:val="a0"/>
    <w:uiPriority w:val="39"/>
    <w:semiHidden/>
    <w:unhideWhenUsed/>
    <w:qFormat/>
    <w:rsid w:val="00843833"/>
    <w:pPr>
      <w:outlineLvl w:val="9"/>
    </w:pPr>
  </w:style>
  <w:style w:type="paragraph" w:styleId="af5">
    <w:name w:val="Balloon Text"/>
    <w:basedOn w:val="a0"/>
    <w:link w:val="af6"/>
    <w:uiPriority w:val="99"/>
    <w:semiHidden/>
    <w:unhideWhenUsed/>
    <w:rsid w:val="00F164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F16470"/>
    <w:rPr>
      <w:rFonts w:ascii="Tahoma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1779</Words>
  <Characters>10144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StepanenkoNP</dc:creator>
  <cp:lastModifiedBy>StepanenkoNP</cp:lastModifiedBy>
  <cp:revision>8</cp:revision>
  <cp:lastPrinted>2015-11-25T10:51:00Z</cp:lastPrinted>
  <dcterms:created xsi:type="dcterms:W3CDTF">2015-11-23T08:42:00Z</dcterms:created>
  <dcterms:modified xsi:type="dcterms:W3CDTF">2016-09-08T12:15:00Z</dcterms:modified>
</cp:coreProperties>
</file>